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firstLine="0"/>
        <w:jc w:val="center"/>
        <w:rPr>
          <w:rFonts w:ascii="Calibri" w:cs="Calibri" w:eastAsia="Calibri" w:hAnsi="Calibri"/>
          <w:b w:val="1"/>
          <w:bCs w:val="1"/>
          <w:color w:val="0070c0"/>
          <w:sz w:val="32"/>
          <w:szCs w:val="32"/>
          <w:u w:val="single"/>
        </w:rPr>
      </w:pPr>
      <w:r w:rsidDel="00000000" w:rsidR="00000000" w:rsidRPr="00000000">
        <w:rPr>
          <w:rFonts w:ascii="Calibri" w:cs="Calibri" w:eastAsia="Calibri" w:hAnsi="Calibri"/>
          <w:b w:val="1"/>
          <w:bCs w:val="1"/>
          <w:color w:val="0070c0"/>
          <w:sz w:val="32"/>
          <w:szCs w:val="32"/>
          <w:u w:val="single"/>
          <w:rtl w:val="0"/>
        </w:rPr>
        <w:t xml:space="preserve">Genetics Society of AustralAsia Summer Internship for INdigenous peoples in Genomics (SING) Alumni Conference Award</w:t>
      </w:r>
    </w:p>
    <w:p w:rsidR="00000000" w:rsidDel="00000000" w:rsidP="00000000" w:rsidRDefault="00000000" w:rsidRPr="00000000" w14:paraId="00000002">
      <w:pPr>
        <w:ind w:left="-567" w:firstLine="0"/>
        <w:jc w:val="center"/>
        <w:rPr>
          <w:rFonts w:ascii="Calibri" w:cs="Calibri" w:eastAsia="Calibri" w:hAnsi="Calibri"/>
          <w:b w:val="1"/>
          <w:bCs w:val="1"/>
          <w:color w:val="0070c0"/>
          <w:sz w:val="32"/>
          <w:szCs w:val="32"/>
        </w:rPr>
      </w:pPr>
      <w:r w:rsidDel="00000000" w:rsidR="00000000" w:rsidRPr="00000000">
        <w:rPr>
          <w:rFonts w:ascii="Calibri" w:cs="Calibri" w:eastAsia="Calibri" w:hAnsi="Calibri"/>
          <w:b w:val="1"/>
          <w:bCs w:val="1"/>
          <w:color w:val="0070c0"/>
          <w:sz w:val="32"/>
          <w:szCs w:val="32"/>
          <w:rtl w:val="0"/>
        </w:rPr>
        <w:t xml:space="preserve">2026 Awards Application Cover Sheet</w:t>
      </w:r>
    </w:p>
    <w:p w:rsidR="00000000" w:rsidDel="00000000" w:rsidP="00000000" w:rsidRDefault="00000000" w:rsidRPr="00000000" w14:paraId="00000003">
      <w:pPr>
        <w:ind w:left="-567"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4">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Summer Internship for INdigenous peoples in Genomics (SING) Alumni Award is granted annually to assist alumni of the SING Internship programme in Australia and Aotearoa to attend the GSA Annual Conference. The GSA committee will award up to two Australia and two Aotearoa alumni prizes in a given year.</w:t>
      </w:r>
    </w:p>
    <w:p w:rsidR="00000000" w:rsidDel="00000000" w:rsidP="00000000" w:rsidRDefault="00000000" w:rsidRPr="00000000" w14:paraId="00000005">
      <w:pPr>
        <w:ind w:lef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6">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These awards mirror the kaupapa / aim of the SING Aotearoa and SING Australia programmes, which are designed to develop and support the next generation of Indigenous researchers and professionals to ensure that future genomic research is ethical and inclusive. </w:t>
      </w:r>
    </w:p>
    <w:p w:rsidR="00000000" w:rsidDel="00000000" w:rsidP="00000000" w:rsidRDefault="00000000" w:rsidRPr="00000000" w14:paraId="0000000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rules of the award are as follows: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rtl w:val="0"/>
        </w:rPr>
        <w:t xml:space="preserve">Award</w:t>
      </w:r>
      <w:r w:rsidDel="00000000" w:rsidR="00000000" w:rsidRPr="00000000">
        <w:rPr>
          <w:rFonts w:ascii="Calibri" w:cs="Calibri" w:eastAsia="Calibri" w:hAnsi="Calibri"/>
          <w:color w:val="000000"/>
          <w:rtl w:val="0"/>
        </w:rPr>
        <w:t xml:space="preserve"> is awarded annually.</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 adjudication panel for the SING Alumni Aotearoa award and the SING Alumni Australia award will be convened by the SING Aotearoa and SING Australia coordinators, respectively. Adjudication panels may choose to coordinate with each other for selection of the awardees.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applicant must have attended at least one SING Australia or SING Aotearoa workshop in the three calendar years prior to the GSA event.</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Applicants may apply to present their work at the GSA conference in the year that they apply.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567"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E">
      <w:pPr>
        <w:ind w:left="-567" w:firstLine="0"/>
        <w:jc w:val="both"/>
        <w:rPr>
          <w:rFonts w:ascii="Calibri" w:cs="Calibri" w:eastAsia="Calibri" w:hAnsi="Calibri"/>
        </w:rPr>
      </w:pPr>
      <w:r w:rsidDel="00000000" w:rsidR="00000000" w:rsidRPr="00000000">
        <w:rPr>
          <w:rFonts w:ascii="Calibri" w:cs="Calibri" w:eastAsia="Calibri" w:hAnsi="Calibri"/>
          <w:rtl w:val="0"/>
        </w:rPr>
        <w:t xml:space="preserve">The award consists of:</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color w:val="000000"/>
          <w:rtl w:val="0"/>
        </w:rPr>
        <w:t xml:space="preserve"> certificate</w:t>
      </w:r>
      <w:r w:rsidDel="00000000" w:rsidR="00000000" w:rsidRPr="00000000">
        <w:rPr>
          <w:rtl w:val="0"/>
        </w:rPr>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egistration fees to attend the conference, including a dinner ticket (</w:t>
      </w:r>
      <w:r w:rsidDel="00000000" w:rsidR="00000000" w:rsidRPr="00000000">
        <w:rPr>
          <w:rFonts w:ascii="Calibri" w:cs="Calibri" w:eastAsia="Calibri" w:hAnsi="Calibri"/>
          <w:b w:val="1"/>
          <w:bCs w:val="1"/>
          <w:color w:val="000000"/>
          <w:rtl w:val="0"/>
        </w:rPr>
        <w:t xml:space="preserve">Important note:</w:t>
      </w:r>
      <w:r w:rsidDel="00000000" w:rsidR="00000000" w:rsidRPr="00000000">
        <w:rPr>
          <w:rFonts w:ascii="Calibri" w:cs="Calibri" w:eastAsia="Calibri" w:hAnsi="Calibri"/>
          <w:color w:val="000000"/>
          <w:rtl w:val="0"/>
        </w:rPr>
        <w:t xml:space="preserve"> all applicants should not register to the conference before their application outcome is known. Unsuccessful applicants will have guaranteed access to early bird registration fees)</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ind w:left="153" w:hanging="360"/>
        <w:jc w:val="both"/>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color w:val="000000"/>
          <w:rtl w:val="0"/>
        </w:rPr>
        <w:t xml:space="preserve">irfares, airport transfers and conference accommodation (</w:t>
      </w:r>
      <w:r w:rsidDel="00000000" w:rsidR="00000000" w:rsidRPr="00000000">
        <w:rPr>
          <w:rFonts w:ascii="Calibri" w:cs="Calibri" w:eastAsia="Calibri" w:hAnsi="Calibri"/>
          <w:b w:val="1"/>
          <w:bCs w:val="1"/>
          <w:color w:val="000000"/>
          <w:rtl w:val="0"/>
        </w:rPr>
        <w:t xml:space="preserve">Important note</w:t>
      </w:r>
      <w:r w:rsidDel="00000000" w:rsidR="00000000" w:rsidRPr="00000000">
        <w:rPr>
          <w:rFonts w:ascii="Calibri" w:cs="Calibri" w:eastAsia="Calibri" w:hAnsi="Calibri"/>
          <w:color w:val="000000"/>
          <w:rtl w:val="0"/>
        </w:rPr>
        <w:t xml:space="preserve">: GSA will reimburse cost-effective travel and accommodation expenses for successful applicants on receipt of quotes / screenshots / receipts of these costs)</w:t>
      </w:r>
      <w:r w:rsidDel="00000000" w:rsidR="00000000" w:rsidRPr="00000000">
        <w:rPr>
          <w:rtl w:val="0"/>
        </w:rPr>
      </w:r>
    </w:p>
    <w:p w:rsidR="00000000" w:rsidDel="00000000" w:rsidP="00000000" w:rsidRDefault="00000000" w:rsidRPr="00000000" w14:paraId="00000012">
      <w:pPr>
        <w:numPr>
          <w:ilvl w:val="0"/>
          <w:numId w:val="3"/>
        </w:numPr>
        <w:ind w:left="153" w:hanging="360"/>
        <w:jc w:val="both"/>
        <w:rPr>
          <w:rFonts w:ascii="Calibri" w:cs="Calibri" w:eastAsia="Calibri" w:hAnsi="Calibri"/>
        </w:rPr>
      </w:pPr>
      <w:r w:rsidDel="00000000" w:rsidR="00000000" w:rsidRPr="00000000">
        <w:rPr>
          <w:rFonts w:ascii="Calibri" w:cs="Calibri" w:eastAsia="Calibri" w:hAnsi="Calibri"/>
          <w:rtl w:val="0"/>
        </w:rPr>
        <w:t xml:space="preserve">one year’s membership of GSA for the following calendar year</w:t>
      </w:r>
    </w:p>
    <w:p w:rsidR="00000000" w:rsidDel="00000000" w:rsidP="00000000" w:rsidRDefault="00000000" w:rsidRPr="00000000" w14:paraId="00000013">
      <w:pPr>
        <w:ind w:left="-567"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4">
      <w:pPr>
        <w:ind w:left="-567" w:firstLine="0"/>
        <w:rPr>
          <w:rFonts w:ascii="Calibri" w:cs="Calibri" w:eastAsia="Calibri" w:hAnsi="Calibri"/>
          <w:b w:val="1"/>
          <w:bCs w:val="1"/>
        </w:rPr>
      </w:pPr>
      <w:r w:rsidDel="00000000" w:rsidR="00000000" w:rsidRPr="00000000">
        <w:rPr>
          <w:rFonts w:ascii="Calibri" w:cs="Calibri" w:eastAsia="Calibri" w:hAnsi="Calibri"/>
          <w:b w:val="1"/>
          <w:bCs w:val="1"/>
          <w:color w:val="0070c0"/>
          <w:sz w:val="28"/>
          <w:szCs w:val="28"/>
          <w:u w:val="single"/>
          <w:rtl w:val="0"/>
        </w:rPr>
        <w:t xml:space="preserve">Application information – SING Alumni Conference Prize 2026</w:t>
      </w:r>
      <w:r w:rsidDel="00000000" w:rsidR="00000000" w:rsidRPr="00000000">
        <w:rPr>
          <w:rtl w:val="0"/>
        </w:rPr>
      </w:r>
    </w:p>
    <w:p w:rsidR="00000000" w:rsidDel="00000000" w:rsidP="00000000" w:rsidRDefault="00000000" w:rsidRPr="00000000" w14:paraId="00000015">
      <w:pPr>
        <w:ind w:left="-567" w:firstLine="0"/>
        <w:rPr>
          <w:rFonts w:ascii="Calibri" w:cs="Calibri" w:eastAsia="Calibri" w:hAnsi="Calibri"/>
          <w:b w:val="1"/>
          <w:bCs w:val="1"/>
        </w:rPr>
      </w:pPr>
      <w:r w:rsidDel="00000000" w:rsidR="00000000" w:rsidRPr="00000000">
        <w:rPr>
          <w:rtl w:val="0"/>
        </w:rPr>
      </w:r>
    </w:p>
    <w:tbl>
      <w:tblPr>
        <w:tblStyle w:val="Table1"/>
        <w:tblW w:w="901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471"/>
        <w:tblGridChange w:id="0">
          <w:tblGrid>
            <w:gridCol w:w="3539"/>
            <w:gridCol w:w="5471"/>
          </w:tblGrid>
        </w:tblGridChange>
      </w:tblGrid>
      <w:tr>
        <w:trPr>
          <w:cantSplit w:val="0"/>
          <w:tblHeader w:val="0"/>
        </w:trPr>
        <w:tc>
          <w:tcPr/>
          <w:p w:rsidR="00000000" w:rsidDel="00000000" w:rsidP="00000000" w:rsidRDefault="00000000" w:rsidRPr="00000000" w14:paraId="00000016">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applicant</w:t>
            </w:r>
          </w:p>
        </w:tc>
        <w:tc>
          <w:tcPr/>
          <w:p w:rsidR="00000000" w:rsidDel="00000000" w:rsidP="00000000" w:rsidRDefault="00000000" w:rsidRPr="00000000" w14:paraId="00000017">
            <w:pPr>
              <w:spacing w:line="360" w:lineRule="auto"/>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8">
            <w:pPr>
              <w:spacing w:line="360" w:lineRule="auto"/>
              <w:rPr>
                <w:rFonts w:ascii="Calibri" w:cs="Calibri" w:eastAsia="Calibri" w:hAnsi="Calibri"/>
              </w:rPr>
            </w:pPr>
            <w:r w:rsidDel="00000000" w:rsidR="00000000" w:rsidRPr="00000000">
              <w:rPr>
                <w:rFonts w:ascii="Calibri" w:cs="Calibri" w:eastAsia="Calibri" w:hAnsi="Calibri"/>
                <w:rtl w:val="0"/>
              </w:rPr>
              <w:t xml:space="preserve">Applicant’s email address</w:t>
            </w:r>
          </w:p>
        </w:tc>
        <w:tc>
          <w:tcPr/>
          <w:p w:rsidR="00000000" w:rsidDel="00000000" w:rsidP="00000000" w:rsidRDefault="00000000" w:rsidRPr="00000000" w14:paraId="00000019">
            <w:pPr>
              <w:spacing w:line="360" w:lineRule="auto"/>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A">
            <w:pPr>
              <w:spacing w:line="360" w:lineRule="auto"/>
              <w:rPr>
                <w:rFonts w:ascii="Calibri" w:cs="Calibri" w:eastAsia="Calibri" w:hAnsi="Calibri"/>
              </w:rPr>
            </w:pPr>
            <w:r w:rsidDel="00000000" w:rsidR="00000000" w:rsidRPr="00000000">
              <w:rPr>
                <w:rFonts w:ascii="Calibri" w:cs="Calibri" w:eastAsia="Calibri" w:hAnsi="Calibri"/>
                <w:rtl w:val="0"/>
              </w:rPr>
              <w:t xml:space="preserve">Applicant’s address</w:t>
            </w:r>
          </w:p>
        </w:tc>
        <w:tc>
          <w:tcPr/>
          <w:p w:rsidR="00000000" w:rsidDel="00000000" w:rsidP="00000000" w:rsidRDefault="00000000" w:rsidRPr="00000000" w14:paraId="0000001B">
            <w:pPr>
              <w:spacing w:line="360" w:lineRule="auto"/>
              <w:rPr>
                <w:rFonts w:ascii="Calibri" w:cs="Calibri" w:eastAsia="Calibri" w:hAnsi="Calibri"/>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Date and location of attendance of SING workshop(s)</w:t>
            </w:r>
          </w:p>
        </w:tc>
        <w:tc>
          <w:tcPr/>
          <w:p w:rsidR="00000000" w:rsidDel="00000000" w:rsidP="00000000" w:rsidRDefault="00000000" w:rsidRPr="00000000" w14:paraId="0000001D">
            <w:pPr>
              <w:spacing w:line="360" w:lineRule="auto"/>
              <w:rPr>
                <w:rFonts w:ascii="Calibri" w:cs="Calibri" w:eastAsia="Calibri" w:hAnsi="Calibri"/>
                <w:b w:val="1"/>
                <w:bCs w:val="1"/>
              </w:rPr>
            </w:pPr>
            <w:r w:rsidDel="00000000" w:rsidR="00000000" w:rsidRPr="00000000">
              <w:rPr>
                <w:rtl w:val="0"/>
              </w:rPr>
            </w:r>
          </w:p>
        </w:tc>
      </w:tr>
    </w:tbl>
    <w:p w:rsidR="00000000" w:rsidDel="00000000" w:rsidP="00000000" w:rsidRDefault="00000000" w:rsidRPr="00000000" w14:paraId="0000001E">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F">
      <w:pPr>
        <w:ind w:left="-567" w:firstLine="0"/>
        <w:rPr>
          <w:rFonts w:ascii="Calibri" w:cs="Calibri" w:eastAsia="Calibri" w:hAnsi="Calibri"/>
        </w:rPr>
      </w:pPr>
      <w:r w:rsidDel="00000000" w:rsidR="00000000" w:rsidRPr="00000000">
        <w:rPr>
          <w:rFonts w:ascii="Calibri" w:cs="Calibri" w:eastAsia="Calibri" w:hAnsi="Calibri"/>
          <w:b w:val="1"/>
          <w:bCs w:val="1"/>
          <w:color w:val="000000"/>
          <w:rtl w:val="0"/>
        </w:rPr>
        <w:t xml:space="preserve">Award checklist</w:t>
      </w:r>
      <w:r w:rsidDel="00000000" w:rsidR="00000000" w:rsidRPr="00000000">
        <w:rPr>
          <w:rtl w:val="0"/>
        </w:rPr>
      </w:r>
    </w:p>
    <w:p w:rsidR="00000000" w:rsidDel="00000000" w:rsidP="00000000" w:rsidRDefault="00000000" w:rsidRPr="00000000" w14:paraId="00000020">
      <w:pPr>
        <w:ind w:left="-567" w:firstLine="0"/>
        <w:jc w:val="both"/>
        <w:rPr>
          <w:rFonts w:ascii="Calibri" w:cs="Calibri" w:eastAsia="Calibri" w:hAnsi="Calibri"/>
        </w:rPr>
      </w:pPr>
      <w:r w:rsidDel="00000000" w:rsidR="00000000" w:rsidRPr="00000000">
        <w:rPr>
          <w:rFonts w:ascii="Calibri" w:cs="Calibri" w:eastAsia="Calibri" w:hAnsi="Calibri"/>
          <w:color w:val="000000"/>
          <w:rtl w:val="0"/>
        </w:rPr>
        <w:t xml:space="preserve">The following documents should be included:</w:t>
      </w:r>
      <w:r w:rsidDel="00000000" w:rsidR="00000000" w:rsidRPr="00000000">
        <w:rPr>
          <w:rtl w:val="0"/>
        </w:rPr>
      </w:r>
    </w:p>
    <w:p w:rsidR="00000000" w:rsidDel="00000000" w:rsidP="00000000" w:rsidRDefault="00000000" w:rsidRPr="00000000" w14:paraId="00000021">
      <w:pPr>
        <w:numPr>
          <w:ilvl w:val="0"/>
          <w:numId w:val="2"/>
        </w:numPr>
        <w:ind w:left="153" w:hanging="360"/>
        <w:jc w:val="both"/>
        <w:rPr>
          <w:rFonts w:ascii="Calibri" w:cs="Calibri" w:eastAsia="Calibri" w:hAnsi="Calibri"/>
          <w:color w:val="000000"/>
        </w:rPr>
      </w:pPr>
      <w:bookmarkStart w:colFirst="0" w:colLast="0" w:name="_heading=h.ybsh5s7tc00c" w:id="0"/>
      <w:bookmarkEnd w:id="0"/>
      <w:r w:rsidDel="00000000" w:rsidR="00000000" w:rsidRPr="00000000">
        <w:rPr>
          <w:rFonts w:ascii="Calibri" w:cs="Calibri" w:eastAsia="Calibri" w:hAnsi="Calibri"/>
          <w:color w:val="000000"/>
          <w:rtl w:val="0"/>
        </w:rPr>
        <w:t xml:space="preserve">this completed cover sheet</w:t>
      </w:r>
    </w:p>
    <w:p w:rsidR="00000000" w:rsidDel="00000000" w:rsidP="00000000" w:rsidRDefault="00000000" w:rsidRPr="00000000" w14:paraId="00000022">
      <w:pPr>
        <w:numPr>
          <w:ilvl w:val="0"/>
          <w:numId w:val="2"/>
        </w:numPr>
        <w:ind w:left="153"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 outline of the applicant’s background, interest in the field of genetics and why they would like to attend the GSA conference (no more than </w:t>
      </w:r>
      <w:r w:rsidDel="00000000" w:rsidR="00000000" w:rsidRPr="00000000">
        <w:rPr>
          <w:rFonts w:ascii="Calibri" w:cs="Calibri" w:eastAsia="Calibri" w:hAnsi="Calibri"/>
          <w:rtl w:val="0"/>
        </w:rPr>
        <w:t xml:space="preserve">one</w:t>
      </w:r>
      <w:r w:rsidDel="00000000" w:rsidR="00000000" w:rsidRPr="00000000">
        <w:rPr>
          <w:rFonts w:ascii="Calibri" w:cs="Calibri" w:eastAsia="Calibri" w:hAnsi="Calibri"/>
          <w:color w:val="000000"/>
          <w:rtl w:val="0"/>
        </w:rPr>
        <w:t xml:space="preserve"> page)</w:t>
      </w:r>
    </w:p>
    <w:p w:rsidR="00000000" w:rsidDel="00000000" w:rsidP="00000000" w:rsidRDefault="00000000" w:rsidRPr="00000000" w14:paraId="00000023">
      <w:pPr>
        <w:numPr>
          <w:ilvl w:val="0"/>
          <w:numId w:val="2"/>
        </w:numPr>
        <w:ind w:left="153"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applicant’s CV (no more than </w:t>
      </w:r>
      <w:r w:rsidDel="00000000" w:rsidR="00000000" w:rsidRPr="00000000">
        <w:rPr>
          <w:rFonts w:ascii="Calibri" w:cs="Calibri" w:eastAsia="Calibri" w:hAnsi="Calibri"/>
          <w:rtl w:val="0"/>
        </w:rPr>
        <w:t xml:space="preserve">two</w:t>
      </w:r>
      <w:r w:rsidDel="00000000" w:rsidR="00000000" w:rsidRPr="00000000">
        <w:rPr>
          <w:rFonts w:ascii="Calibri" w:cs="Calibri" w:eastAsia="Calibri" w:hAnsi="Calibri"/>
          <w:color w:val="000000"/>
          <w:rtl w:val="0"/>
        </w:rPr>
        <w:t xml:space="preserve"> pages)</w:t>
      </w:r>
    </w:p>
    <w:p w:rsidR="00000000" w:rsidDel="00000000" w:rsidP="00000000" w:rsidRDefault="00000000" w:rsidRPr="00000000" w14:paraId="00000024">
      <w:pPr>
        <w:ind w:left="-567"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5">
      <w:pPr>
        <w:ind w:left="-567"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How to apply</w:t>
      </w:r>
    </w:p>
    <w:p w:rsidR="00000000" w:rsidDel="00000000" w:rsidP="00000000" w:rsidRDefault="00000000" w:rsidRPr="00000000" w14:paraId="00000026">
      <w:pPr>
        <w:rPr>
          <w:rFonts w:ascii="Calibri" w:cs="Calibri" w:eastAsia="Calibri" w:hAnsi="Calibri"/>
        </w:rPr>
      </w:pPr>
      <w:bookmarkStart w:colFirst="0" w:colLast="0" w:name="_heading=h.ah9q7449xt8k" w:id="1"/>
      <w:bookmarkEnd w:id="1"/>
      <w:r w:rsidDel="00000000" w:rsidR="00000000" w:rsidRPr="00000000">
        <w:rPr>
          <w:rFonts w:ascii="Calibri" w:cs="Calibri" w:eastAsia="Calibri" w:hAnsi="Calibri"/>
          <w:rtl w:val="0"/>
        </w:rPr>
        <w:t xml:space="preserve">Applications must be submitted by email by midnight (AEDT) </w:t>
      </w:r>
      <w:r w:rsidDel="00000000" w:rsidR="00000000" w:rsidRPr="00000000">
        <w:rPr>
          <w:rFonts w:ascii="Calibri" w:cs="Calibri" w:eastAsia="Calibri" w:hAnsi="Calibri"/>
          <w:color w:val="000000"/>
          <w:rtl w:val="0"/>
        </w:rPr>
        <w:t xml:space="preserve">7</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April </w:t>
      </w:r>
      <w:r w:rsidDel="00000000" w:rsidR="00000000" w:rsidRPr="00000000">
        <w:rPr>
          <w:rFonts w:ascii="Calibri" w:cs="Calibri" w:eastAsia="Calibri" w:hAnsi="Calibri"/>
          <w:rtl w:val="0"/>
        </w:rPr>
        <w:t xml:space="preserve">2026</w:t>
      </w:r>
      <w:r w:rsidDel="00000000" w:rsidR="00000000" w:rsidRPr="00000000">
        <w:rPr>
          <w:rFonts w:ascii="Calibri" w:cs="Calibri" w:eastAsia="Calibri" w:hAnsi="Calibri"/>
          <w:rtl w:val="0"/>
        </w:rPr>
        <w:t xml:space="preserve"> to gsa@asnevents.net.au with “</w:t>
      </w:r>
      <w:r w:rsidDel="00000000" w:rsidR="00000000" w:rsidRPr="00000000">
        <w:rPr>
          <w:rFonts w:ascii="Calibri" w:cs="Calibri" w:eastAsia="Calibri" w:hAnsi="Calibri"/>
          <w:color w:val="000000"/>
          <w:rtl w:val="0"/>
        </w:rPr>
        <w:t xml:space="preserve">SING </w:t>
      </w:r>
      <w:r w:rsidDel="00000000" w:rsidR="00000000" w:rsidRPr="00000000">
        <w:rPr>
          <w:rFonts w:ascii="Calibri" w:cs="Calibri" w:eastAsia="Calibri" w:hAnsi="Calibri"/>
          <w:rtl w:val="0"/>
        </w:rPr>
        <w:t xml:space="preserve">Award” in the subject line.</w:t>
      </w:r>
    </w:p>
    <w:sectPr>
      <w:pgSz w:h="16840" w:w="11900" w:orient="portrait"/>
      <w:pgMar w:bottom="1134" w:top="1134" w:left="1361" w:right="130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53" w:hanging="360"/>
      </w:pPr>
      <w:rPr/>
    </w:lvl>
    <w:lvl w:ilvl="1">
      <w:start w:val="1"/>
      <w:numFmt w:val="lowerLetter"/>
      <w:lvlText w:val="%2."/>
      <w:lvlJc w:val="left"/>
      <w:pPr>
        <w:ind w:left="873" w:hanging="360"/>
      </w:pPr>
      <w:rPr/>
    </w:lvl>
    <w:lvl w:ilvl="2">
      <w:start w:val="1"/>
      <w:numFmt w:val="lowerRoman"/>
      <w:lvlText w:val="%3."/>
      <w:lvlJc w:val="right"/>
      <w:pPr>
        <w:ind w:left="1593" w:hanging="180"/>
      </w:pPr>
      <w:rPr/>
    </w:lvl>
    <w:lvl w:ilvl="3">
      <w:start w:val="1"/>
      <w:numFmt w:val="decimal"/>
      <w:lvlText w:val="%4."/>
      <w:lvlJc w:val="left"/>
      <w:pPr>
        <w:ind w:left="2313" w:hanging="360"/>
      </w:pPr>
      <w:rPr/>
    </w:lvl>
    <w:lvl w:ilvl="4">
      <w:start w:val="1"/>
      <w:numFmt w:val="lowerLetter"/>
      <w:lvlText w:val="%5."/>
      <w:lvlJc w:val="left"/>
      <w:pPr>
        <w:ind w:left="3033" w:hanging="360"/>
      </w:pPr>
      <w:rPr/>
    </w:lvl>
    <w:lvl w:ilvl="5">
      <w:start w:val="1"/>
      <w:numFmt w:val="lowerRoman"/>
      <w:lvlText w:val="%6."/>
      <w:lvlJc w:val="right"/>
      <w:pPr>
        <w:ind w:left="3753" w:hanging="180"/>
      </w:pPr>
      <w:rPr/>
    </w:lvl>
    <w:lvl w:ilvl="6">
      <w:start w:val="1"/>
      <w:numFmt w:val="decimal"/>
      <w:lvlText w:val="%7."/>
      <w:lvlJc w:val="left"/>
      <w:pPr>
        <w:ind w:left="4473" w:hanging="360"/>
      </w:pPr>
      <w:rPr/>
    </w:lvl>
    <w:lvl w:ilvl="7">
      <w:start w:val="1"/>
      <w:numFmt w:val="lowerLetter"/>
      <w:lvlText w:val="%8."/>
      <w:lvlJc w:val="left"/>
      <w:pPr>
        <w:ind w:left="5193" w:hanging="360"/>
      </w:pPr>
      <w:rPr/>
    </w:lvl>
    <w:lvl w:ilvl="8">
      <w:start w:val="1"/>
      <w:numFmt w:val="lowerRoman"/>
      <w:lvlText w:val="%9."/>
      <w:lvlJc w:val="right"/>
      <w:pPr>
        <w:ind w:left="5913"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53" w:hanging="360"/>
      </w:pPr>
      <w:rPr>
        <w:rFonts w:ascii="Noto Sans" w:cs="Noto Sans" w:eastAsia="Noto Sans" w:hAnsi="Noto Sans"/>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w:cs="Noto Sans" w:eastAsia="Noto Sans" w:hAnsi="Noto Sans"/>
      </w:rPr>
    </w:lvl>
    <w:lvl w:ilvl="3">
      <w:start w:val="1"/>
      <w:numFmt w:val="bullet"/>
      <w:lvlText w:val="●"/>
      <w:lvlJc w:val="left"/>
      <w:pPr>
        <w:ind w:left="2313" w:hanging="360"/>
      </w:pPr>
      <w:rPr>
        <w:rFonts w:ascii="Noto Sans" w:cs="Noto Sans" w:eastAsia="Noto Sans" w:hAnsi="Noto San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w:cs="Noto Sans" w:eastAsia="Noto Sans" w:hAnsi="Noto Sans"/>
      </w:rPr>
    </w:lvl>
    <w:lvl w:ilvl="6">
      <w:start w:val="1"/>
      <w:numFmt w:val="bullet"/>
      <w:lvlText w:val="●"/>
      <w:lvlJc w:val="left"/>
      <w:pPr>
        <w:ind w:left="4473" w:hanging="360"/>
      </w:pPr>
      <w:rPr>
        <w:rFonts w:ascii="Noto Sans" w:cs="Noto Sans" w:eastAsia="Noto Sans" w:hAnsi="Noto San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bCs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bCs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bCs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C4FE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C4FED"/>
    <w:pPr>
      <w:ind w:left="720"/>
      <w:contextualSpacing w:val="1"/>
    </w:pPr>
    <w:rPr>
      <w:rFonts w:ascii="Calibri" w:cs="Calibri" w:hAnsi="Calibri" w:eastAsiaTheme="minorEastAsia"/>
      <w:lang w:val="en-US"/>
    </w:rPr>
  </w:style>
  <w:style w:type="character" w:styleId="Hyperlink">
    <w:name w:val="Hyperlink"/>
    <w:basedOn w:val="DefaultParagraphFont"/>
    <w:uiPriority w:val="99"/>
    <w:unhideWhenUsed w:val="1"/>
    <w:rsid w:val="00D214C6"/>
    <w:rPr>
      <w:color w:val="0563c1" w:themeColor="hyperlink"/>
      <w:u w:val="single"/>
    </w:rPr>
  </w:style>
  <w:style w:type="character" w:styleId="UnresolvedMention">
    <w:name w:val="Unresolved Mention"/>
    <w:basedOn w:val="DefaultParagraphFont"/>
    <w:uiPriority w:val="99"/>
    <w:rsid w:val="00D214C6"/>
    <w:rPr>
      <w:color w:val="605e5c"/>
      <w:shd w:color="auto" w:fill="e1dfdd" w:val="clea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NormalWeb">
    <w:name w:val="Normal (Web)"/>
    <w:basedOn w:val="Normal"/>
    <w:uiPriority w:val="99"/>
    <w:semiHidden w:val="1"/>
    <w:unhideWhenUsed w:val="1"/>
    <w:rsid w:val="005C1AC9"/>
    <w:pPr>
      <w:spacing w:after="100" w:afterAutospacing="1" w:before="100" w:beforeAutospacing="1"/>
    </w:p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Revision">
    <w:name w:val="Revision"/>
    <w:hidden w:val="1"/>
    <w:uiPriority w:val="99"/>
    <w:semiHidden w:val="1"/>
    <w:rsid w:val="001F0233"/>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qFkrGJVzkXFzST7qKDlUDBKmmw==">CgMxLjAyDmgueWJzaDVzN3RjMDBjMg5oLmFoOXE3NDQ5eHQ4azgAciExLXZ4S0NLcDFva3R3WFByZGtnaDViNm40LUpIZVZfaks=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2025-02-16T04:33:00Z</dcterms:created>
  <dc:creator>Anna MacDonald</dc:creator>
</cp:coreProperties>
</file>