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D57C" w14:textId="3DB63B7A" w:rsidR="009542D6" w:rsidRDefault="007346FD" w:rsidP="00934257">
      <w:pPr>
        <w:ind w:left="-709"/>
        <w:jc w:val="right"/>
        <w:rPr>
          <w:rFonts w:ascii="Times" w:eastAsia="Times New Roman" w:hAnsi="Times" w:cs="Times New Roman"/>
          <w:b/>
          <w:lang w:val="en-AU"/>
        </w:rPr>
      </w:pPr>
      <w:r>
        <w:rPr>
          <w:noProof/>
        </w:rPr>
        <w:drawing>
          <wp:inline distT="0" distB="0" distL="0" distR="0" wp14:anchorId="6B8BFA8D" wp14:editId="0C8C1CA6">
            <wp:extent cx="2849880" cy="6457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MINA_LOGO_CMYK_n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A277" w14:textId="77777777" w:rsidR="00934257" w:rsidRDefault="00934257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19EC4B48" w14:textId="77777777" w:rsidR="00934257" w:rsidRDefault="00934257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12DC01A7" w14:textId="065F87E0" w:rsidR="00CF71F7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Genetics Society of Australasia 2019 Student Research Grant Scheme </w:t>
      </w:r>
    </w:p>
    <w:p w14:paraId="52FCAE45" w14:textId="1D380C82" w:rsidR="00E96C33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(Illumina </w:t>
      </w:r>
      <w:proofErr w:type="spellStart"/>
      <w:r w:rsidRPr="00E96C33">
        <w:rPr>
          <w:rFonts w:ascii="Times" w:eastAsia="Times New Roman" w:hAnsi="Times" w:cs="Times New Roman"/>
          <w:b/>
          <w:lang w:val="en-AU"/>
        </w:rPr>
        <w:t>NovaSeq</w:t>
      </w:r>
      <w:proofErr w:type="spellEnd"/>
      <w:r w:rsidRPr="00E96C33">
        <w:rPr>
          <w:rFonts w:ascii="Times" w:eastAsia="Times New Roman" w:hAnsi="Times" w:cs="Times New Roman"/>
          <w:b/>
          <w:lang w:val="en-AU"/>
        </w:rPr>
        <w:t xml:space="preserve"> Mini Grant)</w:t>
      </w:r>
    </w:p>
    <w:p w14:paraId="0A448A7B" w14:textId="77777777" w:rsidR="00CF71F7" w:rsidRPr="00E96C33" w:rsidRDefault="00CF71F7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2B672BF" w14:textId="70CB0452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The GSA are pleased to announce our new Student Research Grant Scheme including an Illumina </w:t>
      </w:r>
      <w:proofErr w:type="spellStart"/>
      <w:r>
        <w:rPr>
          <w:rFonts w:ascii="Times" w:eastAsia="Times New Roman" w:hAnsi="Times" w:cs="Times New Roman"/>
          <w:lang w:val="en-AU"/>
        </w:rPr>
        <w:t>NovaSeq</w:t>
      </w:r>
      <w:proofErr w:type="spellEnd"/>
      <w:r>
        <w:rPr>
          <w:rFonts w:ascii="Times" w:eastAsia="Times New Roman" w:hAnsi="Times" w:cs="Times New Roman"/>
          <w:lang w:val="en-AU"/>
        </w:rPr>
        <w:t xml:space="preserve"> Mini Grant in conjunction with the Ramaciotti Centre for Genomics.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>Researchers with innovative</w:t>
      </w:r>
      <w:r w:rsidR="00CD48D8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 xml:space="preserve">projects are invited to submit a </w:t>
      </w:r>
      <w:r w:rsidR="00BA2523" w:rsidRPr="00CD48D8">
        <w:rPr>
          <w:rFonts w:ascii="Times" w:eastAsia="Times New Roman" w:hAnsi="Times" w:cs="Times New Roman"/>
          <w:lang w:val="en-AU"/>
        </w:rPr>
        <w:t>700</w:t>
      </w:r>
      <w:r w:rsidRPr="00CD48D8">
        <w:rPr>
          <w:rFonts w:ascii="Times" w:eastAsia="Times New Roman" w:hAnsi="Times" w:cs="Times New Roman"/>
          <w:lang w:val="en-AU"/>
        </w:rPr>
        <w:t xml:space="preserve">-word application outlining </w:t>
      </w:r>
      <w:r w:rsidR="00BA2523" w:rsidRPr="00CD48D8">
        <w:rPr>
          <w:rFonts w:ascii="Times" w:eastAsia="Times New Roman" w:hAnsi="Times" w:cs="Times New Roman"/>
          <w:lang w:val="en-AU"/>
        </w:rPr>
        <w:t xml:space="preserve">how next generation </w:t>
      </w:r>
      <w:r w:rsidR="00BA2523" w:rsidRPr="00CF71F7">
        <w:rPr>
          <w:rFonts w:ascii="Times" w:eastAsia="Times New Roman" w:hAnsi="Times" w:cs="Times New Roman"/>
          <w:lang w:val="en-AU"/>
        </w:rPr>
        <w:t>sequencing can be</w:t>
      </w:r>
      <w:r w:rsidRPr="00CF71F7">
        <w:rPr>
          <w:rFonts w:ascii="Times" w:eastAsia="Times New Roman" w:hAnsi="Times" w:cs="Times New Roman"/>
          <w:lang w:val="en-AU"/>
        </w:rPr>
        <w:t xml:space="preserve"> utilised to advance their </w:t>
      </w:r>
      <w:r w:rsidR="00E60E01">
        <w:rPr>
          <w:rFonts w:ascii="Times" w:eastAsia="Times New Roman" w:hAnsi="Times" w:cs="Times New Roman"/>
          <w:lang w:val="en-AU"/>
        </w:rPr>
        <w:t xml:space="preserve">postgraduate </w:t>
      </w:r>
      <w:r w:rsidRPr="00CF71F7">
        <w:rPr>
          <w:rFonts w:ascii="Times" w:eastAsia="Times New Roman" w:hAnsi="Times" w:cs="Times New Roman"/>
          <w:lang w:val="en-AU"/>
        </w:rPr>
        <w:t>research</w:t>
      </w:r>
      <w:r w:rsidRPr="002569AC">
        <w:rPr>
          <w:rFonts w:ascii="Times" w:eastAsia="Times New Roman" w:hAnsi="Times" w:cs="Times New Roman"/>
          <w:lang w:val="en-AU"/>
        </w:rPr>
        <w:t xml:space="preserve">. The winner will receive an Illumina </w:t>
      </w:r>
      <w:proofErr w:type="spellStart"/>
      <w:r w:rsidRPr="002569AC">
        <w:rPr>
          <w:rFonts w:ascii="Times" w:eastAsia="Times New Roman" w:hAnsi="Times" w:cs="Times New Roman"/>
          <w:lang w:val="en-AU"/>
        </w:rPr>
        <w:t>NovaSeq</w:t>
      </w:r>
      <w:proofErr w:type="spellEnd"/>
      <w:r w:rsidRPr="002569AC">
        <w:rPr>
          <w:rFonts w:ascii="Times" w:eastAsia="Times New Roman" w:hAnsi="Times" w:cs="Times New Roman"/>
          <w:lang w:val="en-AU"/>
        </w:rPr>
        <w:t xml:space="preserve"> 6000 SP </w:t>
      </w:r>
      <w:r w:rsidR="00CD48D8" w:rsidRPr="002569AC">
        <w:rPr>
          <w:rFonts w:ascii="Times" w:eastAsia="Times New Roman" w:hAnsi="Times" w:cs="Times New Roman"/>
          <w:lang w:val="en-AU"/>
        </w:rPr>
        <w:t>250</w:t>
      </w:r>
      <w:r w:rsidRPr="002569AC">
        <w:rPr>
          <w:rFonts w:ascii="Times" w:eastAsia="Times New Roman" w:hAnsi="Times" w:cs="Times New Roman"/>
          <w:lang w:val="en-AU"/>
        </w:rPr>
        <w:t xml:space="preserve">bp PE </w:t>
      </w:r>
      <w:proofErr w:type="spellStart"/>
      <w:r w:rsidR="00056357" w:rsidRPr="002569AC">
        <w:rPr>
          <w:rFonts w:ascii="Times" w:eastAsia="Times New Roman" w:hAnsi="Times" w:cs="Times New Roman"/>
          <w:lang w:val="en-AU"/>
        </w:rPr>
        <w:t>flowcell</w:t>
      </w:r>
      <w:proofErr w:type="spellEnd"/>
      <w:r w:rsidR="00056357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 xml:space="preserve">run (up to </w:t>
      </w:r>
      <w:r w:rsidR="00956411" w:rsidRPr="002569AC">
        <w:rPr>
          <w:rFonts w:ascii="Times" w:eastAsia="Times New Roman" w:hAnsi="Times" w:cs="Times New Roman"/>
          <w:lang w:val="en-AU"/>
        </w:rPr>
        <w:t>800M</w:t>
      </w:r>
      <w:r w:rsidRPr="002569AC">
        <w:rPr>
          <w:rFonts w:ascii="Times" w:eastAsia="Times New Roman" w:hAnsi="Times" w:cs="Times New Roman"/>
          <w:lang w:val="en-AU"/>
        </w:rPr>
        <w:t xml:space="preserve"> reads/</w:t>
      </w:r>
      <w:r w:rsidR="00956411" w:rsidRPr="002569AC">
        <w:rPr>
          <w:rFonts w:ascii="Times" w:eastAsia="Times New Roman" w:hAnsi="Times" w:cs="Times New Roman"/>
          <w:lang w:val="en-AU"/>
        </w:rPr>
        <w:t>400</w:t>
      </w:r>
      <w:r w:rsidR="00CD48D8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>Gb)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and</w:t>
      </w:r>
      <w:r w:rsidR="00CD48D8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>discounted library construction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(using the </w:t>
      </w:r>
      <w:proofErr w:type="spellStart"/>
      <w:r w:rsidR="00956411" w:rsidRPr="002569AC">
        <w:rPr>
          <w:rFonts w:ascii="Times" w:eastAsia="Times New Roman" w:hAnsi="Times" w:cs="Times New Roman"/>
          <w:lang w:val="en-AU"/>
        </w:rPr>
        <w:t>Nextera</w:t>
      </w:r>
      <w:proofErr w:type="spellEnd"/>
      <w:r w:rsidR="00956411" w:rsidRPr="002569AC">
        <w:rPr>
          <w:rFonts w:ascii="Times" w:eastAsia="Times New Roman" w:hAnsi="Times" w:cs="Times New Roman"/>
          <w:lang w:val="en-AU"/>
        </w:rPr>
        <w:t xml:space="preserve"> DNA Flex Library Prep kit)</w:t>
      </w:r>
      <w:r w:rsidRPr="002569AC"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Submit your entry by completing the attached application form and emailing it to </w:t>
      </w:r>
      <w:r>
        <w:rPr>
          <w:rFonts w:ascii="Times" w:eastAsia="Times New Roman" w:hAnsi="Times" w:cs="Times New Roman"/>
          <w:lang w:val="en-AU"/>
        </w:rPr>
        <w:t>GSAA.awards@gmail.com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294C4A">
        <w:rPr>
          <w:rFonts w:ascii="Times" w:eastAsia="Times New Roman" w:hAnsi="Times" w:cs="Times New Roman"/>
          <w:lang w:val="en-AU"/>
        </w:rPr>
        <w:t>Illumina</w:t>
      </w:r>
      <w:r w:rsidR="0095081D">
        <w:rPr>
          <w:rFonts w:ascii="Times" w:eastAsia="Times New Roman" w:hAnsi="Times" w:cs="Times New Roman"/>
          <w:lang w:val="en-AU"/>
        </w:rPr>
        <w:t xml:space="preserve"> </w:t>
      </w:r>
      <w:proofErr w:type="spellStart"/>
      <w:r w:rsidRPr="00E96C33">
        <w:rPr>
          <w:rFonts w:ascii="Times" w:eastAsia="Times New Roman" w:hAnsi="Times" w:cs="Times New Roman"/>
          <w:lang w:val="en-AU"/>
        </w:rPr>
        <w:t>NovaSeq</w:t>
      </w:r>
      <w:proofErr w:type="spellEnd"/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95081D">
        <w:rPr>
          <w:rFonts w:ascii="Times" w:eastAsia="Times New Roman" w:hAnsi="Times" w:cs="Times New Roman"/>
          <w:lang w:val="en-AU"/>
        </w:rPr>
        <w:t>M</w:t>
      </w:r>
      <w:r w:rsidRPr="00E96C33">
        <w:rPr>
          <w:rFonts w:ascii="Times" w:eastAsia="Times New Roman" w:hAnsi="Times" w:cs="Times New Roman"/>
          <w:lang w:val="en-AU"/>
        </w:rPr>
        <w:t xml:space="preserve">ini </w:t>
      </w:r>
      <w:r w:rsidR="0095081D">
        <w:rPr>
          <w:rFonts w:ascii="Times" w:eastAsia="Times New Roman" w:hAnsi="Times" w:cs="Times New Roman"/>
          <w:lang w:val="en-AU"/>
        </w:rPr>
        <w:t>G</w:t>
      </w:r>
      <w:r w:rsidRPr="00E96C33">
        <w:rPr>
          <w:rFonts w:ascii="Times" w:eastAsia="Times New Roman" w:hAnsi="Times" w:cs="Times New Roman"/>
          <w:lang w:val="en-AU"/>
        </w:rPr>
        <w:t xml:space="preserve">rant”. Terms and conditions apply. </w:t>
      </w:r>
    </w:p>
    <w:p w14:paraId="6C5CCF84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3F91FBC1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About the Ramaciotti Centre for Genomics </w:t>
      </w:r>
    </w:p>
    <w:p w14:paraId="5E73FE3E" w14:textId="77777777" w:rsid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The Ramaciotti Centre for Genomics, located at UNSW, is a not-for-profit provider of genomic services. We enable access to state-of-the-art, cutting edge technologies at affordable prices and deliver data of the highest quality. Our technology suite includes long- and short-read next-generation sequencing, single-cell analysis, microarrays and capillary sequencing. Our professional team of scientists have many years of experience providing researchers with a personalised service from design through to downstream analysis. </w:t>
      </w:r>
    </w:p>
    <w:p w14:paraId="22ED7647" w14:textId="77777777" w:rsidR="00E96C33" w:rsidRPr="007346FD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7346FD" w:rsidRDefault="00E96C33" w:rsidP="00C90E43">
      <w:pPr>
        <w:ind w:left="-284"/>
        <w:rPr>
          <w:rFonts w:ascii="Times" w:eastAsia="Times New Roman" w:hAnsi="Times" w:cs="Times New Roman"/>
          <w:b/>
          <w:lang w:val="en-AU"/>
        </w:rPr>
      </w:pPr>
      <w:r w:rsidRPr="007346FD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Applicants must complete the application form in full. </w:t>
      </w:r>
    </w:p>
    <w:p w14:paraId="12F5C7A9" w14:textId="2BCEC409" w:rsidR="00C90E43" w:rsidRPr="007346FD" w:rsidRDefault="00E96C33" w:rsidP="00CD48D8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The successful recipient will receive sequencing data 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from an Illumina </w:t>
      </w:r>
      <w:proofErr w:type="spellStart"/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NovaSeq</w:t>
      </w:r>
      <w:proofErr w:type="spellEnd"/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6000 SP kit, with 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>2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50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bp paired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end reads (up to </w:t>
      </w:r>
      <w:r w:rsidR="00956411" w:rsidRPr="007346FD">
        <w:rPr>
          <w:rFonts w:ascii="Times" w:eastAsia="Times New Roman" w:hAnsi="Times" w:cs="Times New Roman"/>
          <w:sz w:val="20"/>
          <w:szCs w:val="20"/>
          <w:lang w:val="en-AU"/>
        </w:rPr>
        <w:t>800M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reads/</w:t>
      </w:r>
      <w:r w:rsidR="00956411" w:rsidRPr="007346FD">
        <w:rPr>
          <w:rFonts w:ascii="Times" w:eastAsia="Times New Roman" w:hAnsi="Times" w:cs="Times New Roman"/>
          <w:sz w:val="20"/>
          <w:szCs w:val="20"/>
          <w:lang w:val="en-AU"/>
        </w:rPr>
        <w:t>400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Gb)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>.</w:t>
      </w:r>
    </w:p>
    <w:p w14:paraId="79F9534A" w14:textId="1236A485" w:rsidR="00E96C3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The successful recipient can utilise the Centre’s library prep service </w:t>
      </w:r>
      <w:r w:rsidR="00956411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for </w:t>
      </w:r>
      <w:proofErr w:type="spellStart"/>
      <w:r w:rsidR="00956411" w:rsidRPr="007346FD">
        <w:rPr>
          <w:rFonts w:ascii="Times" w:eastAsia="Times New Roman" w:hAnsi="Times" w:cs="Times New Roman"/>
          <w:sz w:val="20"/>
          <w:szCs w:val="20"/>
          <w:lang w:val="en-AU"/>
        </w:rPr>
        <w:t>Nextera</w:t>
      </w:r>
      <w:proofErr w:type="spellEnd"/>
      <w:r w:rsidR="00956411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DNA Flex 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at a discounted rate</w:t>
      </w:r>
      <w:r w:rsidR="00BA2523" w:rsidRPr="007346FD">
        <w:rPr>
          <w:rFonts w:ascii="Times" w:eastAsia="Times New Roman" w:hAnsi="Times" w:cs="Times New Roman"/>
          <w:sz w:val="20"/>
          <w:szCs w:val="20"/>
          <w:lang w:val="en-AU"/>
        </w:rPr>
        <w:t>*.</w:t>
      </w:r>
    </w:p>
    <w:p w14:paraId="6CFD4739" w14:textId="77777777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No further charges payable for a submission of a user-prepared library pool. </w:t>
      </w:r>
    </w:p>
    <w:p w14:paraId="4BA253F6" w14:textId="364C23D1" w:rsidR="00C90E43" w:rsidRPr="007346FD" w:rsidRDefault="00DA0D3E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Applications close on the </w:t>
      </w:r>
      <w:r w:rsidR="006E3115" w:rsidRPr="007346FD">
        <w:rPr>
          <w:rFonts w:ascii="Times" w:eastAsia="Times New Roman" w:hAnsi="Times" w:cs="Times New Roman"/>
          <w:sz w:val="20"/>
          <w:szCs w:val="20"/>
          <w:lang w:val="en-AU"/>
        </w:rPr>
        <w:t>16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th of August 2019</w:t>
      </w:r>
      <w:r w:rsidR="00E96C3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at 5pm</w:t>
      </w:r>
      <w:r w:rsidR="006E3115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AEST</w:t>
      </w:r>
      <w:r w:rsidR="00E96C3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. Late submissions will not be considered. </w:t>
      </w:r>
    </w:p>
    <w:p w14:paraId="2D7BE0C1" w14:textId="393AE1BE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>DNA samples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or libraries must be submitted and 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pass quality check before the 1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>st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of 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>December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2019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. </w:t>
      </w:r>
    </w:p>
    <w:p w14:paraId="046A2488" w14:textId="77777777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All samples or libraries submitted for the sequencing run must be submitted in a single batch and conform with Ramaciotti Centre for Genomics submission guidelines. </w:t>
      </w:r>
    </w:p>
    <w:p w14:paraId="770835C4" w14:textId="2C4E2667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• The proposed project plan must be checked by Ramaciotti staff for technical accuracy prior to grant submis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sion. Please contact the Centre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for technical advice</w:t>
      </w:r>
      <w:r w:rsidR="00056357" w:rsidRPr="007346FD">
        <w:rPr>
          <w:rFonts w:ascii="Times" w:eastAsia="Times New Roman" w:hAnsi="Times" w:cs="Times New Roman"/>
          <w:sz w:val="20"/>
          <w:szCs w:val="20"/>
          <w:lang w:val="en-AU"/>
        </w:rPr>
        <w:t>, stating “</w:t>
      </w:r>
      <w:r w:rsidR="00CD48D8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GSA </w:t>
      </w:r>
      <w:proofErr w:type="spellStart"/>
      <w:r w:rsidR="00056357" w:rsidRPr="007346FD">
        <w:rPr>
          <w:rFonts w:ascii="Times" w:eastAsia="Times New Roman" w:hAnsi="Times" w:cs="Times New Roman"/>
          <w:sz w:val="20"/>
          <w:szCs w:val="20"/>
          <w:lang w:val="en-AU"/>
        </w:rPr>
        <w:t>NovaSeq</w:t>
      </w:r>
      <w:proofErr w:type="spellEnd"/>
      <w:r w:rsidR="00056357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Mini Grant Enquiry” in the email heading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. </w:t>
      </w:r>
    </w:p>
    <w:p w14:paraId="1103A188" w14:textId="70D724AC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This grant is 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only 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open to 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postgraduate students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r w:rsidR="009542D6" w:rsidRPr="007346FD">
        <w:rPr>
          <w:rFonts w:ascii="Times" w:eastAsia="Times New Roman" w:hAnsi="Times" w:cs="Times New Roman"/>
          <w:sz w:val="20"/>
          <w:szCs w:val="20"/>
          <w:lang w:val="en-AU"/>
        </w:rPr>
        <w:t>enrolled in Australasian institutions and that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hold current GSA memberships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. </w:t>
      </w:r>
    </w:p>
    <w:p w14:paraId="5358A5AA" w14:textId="77777777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The grant is for research only and cannot be used for commercial or clinical purposes. </w:t>
      </w:r>
    </w:p>
    <w:p w14:paraId="0AD83AA3" w14:textId="77777777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Grants will be reviewed by 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a panel of GSA, 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Ramaciotti Centre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and Illumina representatives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. </w:t>
      </w:r>
    </w:p>
    <w:p w14:paraId="244E2475" w14:textId="3A90FC95" w:rsidR="00C90E43" w:rsidRPr="007346FD" w:rsidRDefault="00E96C3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• The winner will be announced on social media including </w:t>
      </w:r>
      <w:r w:rsidR="002569AC" w:rsidRPr="007346FD">
        <w:rPr>
          <w:rFonts w:ascii="Times" w:eastAsia="Times New Roman" w:hAnsi="Times" w:cs="Times New Roman"/>
          <w:sz w:val="20"/>
          <w:szCs w:val="20"/>
          <w:lang w:val="en-AU"/>
        </w:rPr>
        <w:t>the GSA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website, Facebook and Twitter. T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he successful applicant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agree</w:t>
      </w:r>
      <w:r w:rsidR="00C90E43" w:rsidRPr="007346FD">
        <w:rPr>
          <w:rFonts w:ascii="Times" w:eastAsia="Times New Roman" w:hAnsi="Times" w:cs="Times New Roman"/>
          <w:sz w:val="20"/>
          <w:szCs w:val="20"/>
          <w:lang w:val="en-AU"/>
        </w:rPr>
        <w:t>s to have their name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and the purpose of the grant made public. </w:t>
      </w:r>
    </w:p>
    <w:p w14:paraId="6FA20B52" w14:textId="77777777" w:rsidR="00EE10A4" w:rsidRPr="007346FD" w:rsidRDefault="00EE10A4" w:rsidP="00EE10A4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• Applicants agree to being contacted by Illumina for marketing purposes.</w:t>
      </w:r>
    </w:p>
    <w:p w14:paraId="64D95A8B" w14:textId="77777777" w:rsidR="00C90E43" w:rsidRPr="007346FD" w:rsidRDefault="00C90E43" w:rsidP="00C90E43">
      <w:pPr>
        <w:ind w:left="-284"/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448DFA88" w14:textId="5B5B2412" w:rsidR="00C90E43" w:rsidRDefault="00E96C33" w:rsidP="00EE10A4">
      <w:pPr>
        <w:ind w:left="-284"/>
      </w:pP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* </w:t>
      </w:r>
      <w:r w:rsidR="00BA2523" w:rsidRPr="007346FD">
        <w:rPr>
          <w:rFonts w:ascii="Times" w:eastAsia="Times New Roman" w:hAnsi="Times" w:cs="Times New Roman"/>
          <w:sz w:val="20"/>
          <w:szCs w:val="20"/>
          <w:lang w:val="en-AU"/>
        </w:rPr>
        <w:t>Discount offered for up to 24 samples.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 Other sample preparation options offered at the discretion of Ramaciotti staff. A quote for additional costs must be accepted by the recipient </w:t>
      </w:r>
      <w:r w:rsidR="00DE2A64" w:rsidRPr="007346FD">
        <w:rPr>
          <w:rFonts w:ascii="Times" w:eastAsia="Times New Roman" w:hAnsi="Times" w:cs="Times New Roman"/>
          <w:sz w:val="20"/>
          <w:szCs w:val="20"/>
          <w:lang w:val="en-AU"/>
        </w:rPr>
        <w:t xml:space="preserve">and their laboratory head/supervisor </w:t>
      </w:r>
      <w:r w:rsidRPr="007346FD">
        <w:rPr>
          <w:rFonts w:ascii="Times" w:eastAsia="Times New Roman" w:hAnsi="Times" w:cs="Times New Roman"/>
          <w:sz w:val="20"/>
          <w:szCs w:val="20"/>
          <w:lang w:val="en-AU"/>
        </w:rPr>
        <w:t>prior to submission.</w:t>
      </w:r>
      <w:r w:rsidR="00C90E43">
        <w:br w:type="page"/>
      </w:r>
    </w:p>
    <w:p w14:paraId="38D9690B" w14:textId="18BB4DF2" w:rsidR="009542D6" w:rsidRDefault="009542D6" w:rsidP="007346FD">
      <w:pPr>
        <w:spacing w:after="120"/>
        <w:ind w:left="-709"/>
      </w:pPr>
    </w:p>
    <w:p w14:paraId="023045B4" w14:textId="484CF312" w:rsidR="00934257" w:rsidRDefault="00934257" w:rsidP="00992833">
      <w:pPr>
        <w:spacing w:after="120"/>
        <w:ind w:left="-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2AFDB" wp14:editId="0B6B243F">
            <wp:simplePos x="0" y="0"/>
            <wp:positionH relativeFrom="column">
              <wp:posOffset>2855372</wp:posOffset>
            </wp:positionH>
            <wp:positionV relativeFrom="paragraph">
              <wp:posOffset>9120</wp:posOffset>
            </wp:positionV>
            <wp:extent cx="2849880" cy="645795"/>
            <wp:effectExtent l="0" t="0" r="7620" b="1905"/>
            <wp:wrapTight wrapText="bothSides">
              <wp:wrapPolygon edited="0">
                <wp:start x="0" y="0"/>
                <wp:lineTo x="0" y="21027"/>
                <wp:lineTo x="21513" y="21027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MINA_LOGO_CMYK_n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B2F4A" w14:textId="77777777" w:rsidR="00934257" w:rsidRDefault="00934257" w:rsidP="00992833">
      <w:pPr>
        <w:spacing w:after="120"/>
        <w:ind w:left="-284"/>
      </w:pPr>
    </w:p>
    <w:p w14:paraId="318FB261" w14:textId="704BEEC6" w:rsidR="00934257" w:rsidRDefault="00934257" w:rsidP="00992833">
      <w:pPr>
        <w:spacing w:after="120"/>
        <w:ind w:left="-284"/>
      </w:pPr>
    </w:p>
    <w:p w14:paraId="1D66D86A" w14:textId="77777777" w:rsidR="00934257" w:rsidRDefault="00934257" w:rsidP="00992833">
      <w:pPr>
        <w:spacing w:after="120"/>
        <w:ind w:left="-284"/>
      </w:pPr>
    </w:p>
    <w:p w14:paraId="73CDEAD1" w14:textId="77777777" w:rsidR="00934257" w:rsidRDefault="00934257" w:rsidP="00992833">
      <w:pPr>
        <w:spacing w:after="120"/>
        <w:ind w:left="-284"/>
      </w:pPr>
    </w:p>
    <w:p w14:paraId="15D11019" w14:textId="31FDE1D8" w:rsidR="00992833" w:rsidRDefault="00992833" w:rsidP="00992833">
      <w:pPr>
        <w:spacing w:after="120"/>
        <w:ind w:left="-284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0FFA7" w14:textId="77777777" w:rsidR="007346FD" w:rsidRPr="007346FD" w:rsidRDefault="007346FD" w:rsidP="00992833">
      <w:pPr>
        <w:spacing w:after="120"/>
        <w:ind w:left="-284"/>
        <w:rPr>
          <w:sz w:val="12"/>
          <w:szCs w:val="12"/>
        </w:rPr>
      </w:pPr>
    </w:p>
    <w:p w14:paraId="1063421D" w14:textId="33BE29A9" w:rsidR="00D94759" w:rsidRPr="00992833" w:rsidRDefault="00992833" w:rsidP="00992833">
      <w:pPr>
        <w:spacing w:after="120"/>
        <w:ind w:left="-284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B7F9519" w14:textId="77777777" w:rsidR="007346FD" w:rsidRPr="007346FD" w:rsidRDefault="007346FD" w:rsidP="00992833">
      <w:pPr>
        <w:spacing w:after="120"/>
        <w:ind w:left="-284"/>
        <w:rPr>
          <w:sz w:val="12"/>
          <w:szCs w:val="12"/>
        </w:rPr>
      </w:pPr>
    </w:p>
    <w:p w14:paraId="4AEBFA66" w14:textId="3B6C798B" w:rsidR="00992833" w:rsidRDefault="00992833" w:rsidP="00992833">
      <w:pPr>
        <w:spacing w:after="120"/>
        <w:ind w:left="-284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89B22D" w14:textId="77777777" w:rsidR="007346FD" w:rsidRPr="007346FD" w:rsidRDefault="007346FD" w:rsidP="007346FD">
      <w:pPr>
        <w:spacing w:after="120"/>
        <w:ind w:left="-284" w:firstLine="720"/>
        <w:rPr>
          <w:sz w:val="12"/>
          <w:szCs w:val="12"/>
        </w:rPr>
      </w:pPr>
    </w:p>
    <w:p w14:paraId="59F1E6CE" w14:textId="7887C47C" w:rsidR="00992833" w:rsidRPr="00992833" w:rsidRDefault="00992833" w:rsidP="00992833">
      <w:pPr>
        <w:spacing w:after="120"/>
        <w:ind w:left="-284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349AB" w14:textId="77777777" w:rsidR="007346FD" w:rsidRPr="007346FD" w:rsidRDefault="007346FD" w:rsidP="00992833">
      <w:pPr>
        <w:spacing w:after="120"/>
        <w:ind w:left="-284"/>
        <w:rPr>
          <w:sz w:val="12"/>
          <w:szCs w:val="12"/>
        </w:rPr>
      </w:pPr>
    </w:p>
    <w:p w14:paraId="30305F2E" w14:textId="3C8515D4" w:rsidR="00992833" w:rsidRPr="00992833" w:rsidRDefault="00992833" w:rsidP="00992833">
      <w:pPr>
        <w:spacing w:after="120"/>
        <w:ind w:left="-284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0223B" w14:textId="77777777" w:rsidR="00992833" w:rsidRDefault="00992833" w:rsidP="00C90E43">
      <w:pPr>
        <w:ind w:left="-284"/>
      </w:pPr>
    </w:p>
    <w:p w14:paraId="4DEC726B" w14:textId="77777777" w:rsidR="00CF71F7" w:rsidRDefault="00CF71F7" w:rsidP="00C90E43">
      <w:pPr>
        <w:ind w:left="-284"/>
      </w:pPr>
    </w:p>
    <w:p w14:paraId="47EE05F4" w14:textId="3473DBAD" w:rsidR="00992833" w:rsidRDefault="00992833" w:rsidP="00C90E43">
      <w:pPr>
        <w:ind w:left="-284"/>
      </w:pPr>
      <w:r>
        <w:t>P</w:t>
      </w:r>
      <w:r w:rsidR="00E60E01">
        <w:t>ostgraduate</w:t>
      </w:r>
      <w:r>
        <w:t xml:space="preserve"> Project Summary (250 word limit):</w:t>
      </w:r>
      <w:bookmarkStart w:id="0" w:name="_GoBack"/>
      <w:bookmarkEnd w:id="0"/>
    </w:p>
    <w:p w14:paraId="11673749" w14:textId="051F3E54" w:rsidR="00992833" w:rsidRDefault="00992833" w:rsidP="00C90E43">
      <w:pPr>
        <w:ind w:left="-284"/>
      </w:pPr>
    </w:p>
    <w:p w14:paraId="3FC0B699" w14:textId="77777777" w:rsidR="00992833" w:rsidRDefault="00992833" w:rsidP="00C90E43">
      <w:pPr>
        <w:ind w:left="-284"/>
      </w:pPr>
    </w:p>
    <w:p w14:paraId="4627135C" w14:textId="08C8B0E6" w:rsidR="00992833" w:rsidRDefault="00992833" w:rsidP="00C90E43">
      <w:pPr>
        <w:ind w:left="-284"/>
      </w:pPr>
      <w:r>
        <w:t>How will this grant be used? (</w:t>
      </w:r>
      <w:proofErr w:type="gramStart"/>
      <w:r>
        <w:t>250 word</w:t>
      </w:r>
      <w:proofErr w:type="gramEnd"/>
      <w:r>
        <w:t xml:space="preserve"> limit</w:t>
      </w:r>
      <w:r w:rsidR="00956411" w:rsidRPr="002569AC">
        <w:t>, please outline sample numbers and technical plan</w:t>
      </w:r>
      <w:r w:rsidRPr="002569AC">
        <w:t>):</w:t>
      </w:r>
    </w:p>
    <w:p w14:paraId="641E9A25" w14:textId="3DAEAE74" w:rsidR="00992833" w:rsidRDefault="00992833" w:rsidP="00C90E43">
      <w:pPr>
        <w:ind w:left="-284"/>
      </w:pPr>
    </w:p>
    <w:p w14:paraId="71677486" w14:textId="77777777" w:rsidR="009542D6" w:rsidRDefault="009542D6" w:rsidP="00C90E43">
      <w:pPr>
        <w:ind w:left="-284"/>
      </w:pPr>
    </w:p>
    <w:p w14:paraId="2CB9F1AD" w14:textId="0C9C2DD2" w:rsidR="00992833" w:rsidRDefault="00992833" w:rsidP="00C90E43">
      <w:pPr>
        <w:ind w:left="-284"/>
      </w:pPr>
      <w:r>
        <w:t xml:space="preserve">Why is </w:t>
      </w:r>
      <w:r w:rsidR="007346FD">
        <w:t xml:space="preserve">your </w:t>
      </w:r>
      <w:r>
        <w:t>research important</w:t>
      </w:r>
      <w:r w:rsidR="007346FD">
        <w:t xml:space="preserve"> to the genetics community</w:t>
      </w:r>
      <w:r>
        <w:t>? (</w:t>
      </w:r>
      <w:proofErr w:type="gramStart"/>
      <w:r>
        <w:t>200 word</w:t>
      </w:r>
      <w:proofErr w:type="gramEnd"/>
      <w:r>
        <w:t xml:space="preserve"> limit)</w:t>
      </w:r>
    </w:p>
    <w:p w14:paraId="747931F7" w14:textId="77777777" w:rsidR="00992833" w:rsidRDefault="00992833" w:rsidP="00C90E43">
      <w:pPr>
        <w:ind w:left="-284"/>
      </w:pPr>
    </w:p>
    <w:p w14:paraId="13F3F7D7" w14:textId="77777777" w:rsidR="00992833" w:rsidRDefault="00992833" w:rsidP="00C90E43">
      <w:pPr>
        <w:ind w:left="-284"/>
      </w:pPr>
    </w:p>
    <w:sectPr w:rsidR="00992833" w:rsidSect="009542D6">
      <w:pgSz w:w="11900" w:h="16840"/>
      <w:pgMar w:top="709" w:right="1552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3"/>
    <w:rsid w:val="00056357"/>
    <w:rsid w:val="000E7A0E"/>
    <w:rsid w:val="001E026E"/>
    <w:rsid w:val="002569AC"/>
    <w:rsid w:val="00294C4A"/>
    <w:rsid w:val="00441F56"/>
    <w:rsid w:val="00516836"/>
    <w:rsid w:val="006E3115"/>
    <w:rsid w:val="007346FD"/>
    <w:rsid w:val="00934257"/>
    <w:rsid w:val="0095081D"/>
    <w:rsid w:val="009542D6"/>
    <w:rsid w:val="00956411"/>
    <w:rsid w:val="00992833"/>
    <w:rsid w:val="00BA2523"/>
    <w:rsid w:val="00C90E43"/>
    <w:rsid w:val="00CD48D8"/>
    <w:rsid w:val="00CF71F7"/>
    <w:rsid w:val="00D94759"/>
    <w:rsid w:val="00DA0D3E"/>
    <w:rsid w:val="00DE2A64"/>
    <w:rsid w:val="00E60E01"/>
    <w:rsid w:val="00E96C33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48F47DB9-0E0B-4D92-9F1E-D8455E2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Anna MacDonald</cp:lastModifiedBy>
  <cp:revision>6</cp:revision>
  <dcterms:created xsi:type="dcterms:W3CDTF">2019-07-12T01:38:00Z</dcterms:created>
  <dcterms:modified xsi:type="dcterms:W3CDTF">2019-07-16T04:36:00Z</dcterms:modified>
</cp:coreProperties>
</file>